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293D4" w14:textId="74D6DFFE" w:rsidR="00AB3AF4" w:rsidRPr="00AB3AF4" w:rsidRDefault="0098250D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 w:rsidR="00675B9F">
        <w:rPr>
          <w:rFonts w:ascii="Arial" w:hAnsi="Arial" w:cs="Arial"/>
          <w:b/>
          <w:sz w:val="24"/>
        </w:rPr>
        <w:t>13</w:t>
      </w:r>
      <w:r w:rsidR="00675B9F">
        <w:rPr>
          <w:rFonts w:ascii="Arial" w:hAnsi="Arial" w:cs="Arial"/>
          <w:b/>
          <w:sz w:val="24"/>
        </w:rPr>
        <w:tab/>
      </w:r>
      <w:r w:rsidR="00AB3AF4" w:rsidRP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6C6F80" w:rsidRPr="006C6F80">
        <w:rPr>
          <w:rFonts w:ascii="Arial" w:hAnsi="Arial" w:cs="Arial"/>
          <w:b/>
          <w:sz w:val="24"/>
        </w:rPr>
        <w:t>R4-2417750</w:t>
      </w:r>
    </w:p>
    <w:p w14:paraId="5B9CF4B1" w14:textId="2FE2CEA6" w:rsidR="00BD6168" w:rsidRDefault="00675B9F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Orlando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18</w:t>
      </w:r>
      <w:r w:rsidR="000A7A0F" w:rsidRPr="000A7A0F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22nd</w:t>
      </w:r>
      <w:r w:rsidR="000A7A0F"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0A7A0F" w:rsidRPr="000A7A0F">
        <w:rPr>
          <w:rFonts w:ascii="Arial" w:hAnsi="Arial" w:cs="Arial"/>
          <w:b/>
          <w:sz w:val="24"/>
        </w:rPr>
        <w:t xml:space="preserve"> 2024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15F920F" w:rsidR="00D309CC" w:rsidRPr="006C351C" w:rsidRDefault="00D309CC" w:rsidP="000A7A0F">
      <w:pPr>
        <w:pStyle w:val="CH"/>
        <w:ind w:left="2260" w:hanging="2260"/>
        <w:rPr>
          <w:b w:val="0"/>
        </w:rPr>
      </w:pPr>
      <w:r w:rsidRPr="0008103A">
        <w:t>Agenda item:</w:t>
      </w:r>
      <w:r>
        <w:tab/>
      </w:r>
      <w:r w:rsidR="005F5087">
        <w:t>7.8.3.2</w:t>
      </w:r>
    </w:p>
    <w:p w14:paraId="4DBE005A" w14:textId="46A811CC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  <w:r w:rsidR="000A7A0F">
        <w:t>, Globalstar</w:t>
      </w:r>
    </w:p>
    <w:p w14:paraId="0D2061A1" w14:textId="49F50202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675B9F">
        <w:t>P</w:t>
      </w:r>
      <w:r w:rsidR="000A7A0F" w:rsidRPr="000A7A0F">
        <w:t>ower back-off values for the 3MHz channel in band n254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9648699" w14:textId="30BAB89F" w:rsidR="005C6D6D" w:rsidRDefault="00FF5898" w:rsidP="00966007">
      <w:pPr>
        <w:jc w:val="both"/>
      </w:pPr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>However, already</w:t>
      </w:r>
      <w:r w:rsidR="00424A4D">
        <w:t xml:space="preserve"> at</w:t>
      </w:r>
      <w:r>
        <w:t xml:space="preserve"> that time it was noted that </w:t>
      </w:r>
      <w:r w:rsidRPr="00C110E5">
        <w:t>there exist other satellite deployments</w:t>
      </w:r>
      <w:r w:rsidR="005C6D6D">
        <w:t xml:space="preserve">. </w:t>
      </w:r>
      <w:r w:rsidR="005C6D6D" w:rsidRPr="00C110E5">
        <w:t>To limit the overall workload in Rel-17, it was decided by RAN WG4 to focus on L- and S-bands with the common understanding that other potential NTN bands should follow the "normal" process of submitting a new spectrum WI.</w:t>
      </w:r>
    </w:p>
    <w:p w14:paraId="1671EA48" w14:textId="42E92DF5" w:rsidR="005C6D6D" w:rsidRDefault="005C6D6D" w:rsidP="00966007">
      <w:pPr>
        <w:jc w:val="both"/>
      </w:pPr>
      <w:r>
        <w:t xml:space="preserve">So, during the RAN#98 meeting a new Rel-18 NTN spectrum WI was agreed with the objective of adding support for a new NTN band </w:t>
      </w:r>
      <w:r w:rsidR="0048636D">
        <w:t xml:space="preserve">(band n254) </w:t>
      </w:r>
      <w:r>
        <w:t xml:space="preserve">where the UL is on the L-band and the DL is on the S-band </w:t>
      </w:r>
      <w:r>
        <w:fldChar w:fldCharType="begin"/>
      </w:r>
      <w:r>
        <w:instrText xml:space="preserve"> REF _Ref126142327 \r \h </w:instrText>
      </w:r>
      <w:r w:rsidR="00424A4D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 w:rsidRPr="00C110E5">
        <w:t>.</w:t>
      </w:r>
      <w:r>
        <w:t xml:space="preserve"> </w:t>
      </w:r>
      <w:r w:rsidR="00234D6F"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424A4D">
        <w:instrText xml:space="preserve"> \* MERGEFORMAT </w:instrText>
      </w:r>
      <w:r w:rsidR="002D2630">
        <w:fldChar w:fldCharType="separate"/>
      </w:r>
      <w:r w:rsidR="002D2630">
        <w:t>[3]</w:t>
      </w:r>
      <w:r w:rsidR="002D2630">
        <w:fldChar w:fldCharType="end"/>
      </w:r>
      <w:r w:rsidR="0028060A">
        <w:t>, one of the aims of which is</w:t>
      </w:r>
      <w:r w:rsidR="00234D6F">
        <w:t xml:space="preserve"> to enable </w:t>
      </w:r>
      <w:r w:rsidR="00181F79">
        <w:t>the 3MHz channel for the NTN bands</w:t>
      </w:r>
      <w:r>
        <w:t>.</w:t>
      </w:r>
      <w:r w:rsidR="00181F79">
        <w:t xml:space="preserve"> </w:t>
      </w:r>
      <w:r w:rsidR="0028060A">
        <w:t xml:space="preserve">Thus, in this discussion paper we present our preliminary A-MPR simulation results for the </w:t>
      </w:r>
      <w:r w:rsidR="00181F79">
        <w:t>3MHz channel</w:t>
      </w:r>
      <w:r w:rsidR="0028060A">
        <w:t xml:space="preserve"> in </w:t>
      </w:r>
      <w:r w:rsidR="00181F79">
        <w:t xml:space="preserve">the NTN </w:t>
      </w:r>
      <w:r w:rsidR="0028060A">
        <w:t>band n254 frequency range.</w:t>
      </w:r>
      <w:r w:rsidR="003A4243">
        <w:t xml:space="preserve"> </w:t>
      </w:r>
    </w:p>
    <w:p w14:paraId="6078594E" w14:textId="29708605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0340EB">
        <w:t>Power back-off</w:t>
      </w:r>
      <w:r w:rsidR="005C6D6D">
        <w:t xml:space="preserve"> simulations</w:t>
      </w:r>
      <w:r w:rsidR="00326299">
        <w:t xml:space="preserve"> </w:t>
      </w:r>
      <w:r w:rsidR="00B52DD2">
        <w:t>for NTN L-/S-</w:t>
      </w:r>
      <w:r w:rsidR="00D60C50">
        <w:t>band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52E245E1" w:rsidR="00F402C7" w:rsidRDefault="00FB4C0B" w:rsidP="00B43710">
      <w:pPr>
        <w:jc w:val="both"/>
        <w:rPr>
          <w:noProof/>
        </w:rPr>
      </w:pPr>
      <w:r>
        <w:t xml:space="preserve">Satellite </w:t>
      </w:r>
      <w:r w:rsidR="00B52DD2">
        <w:t>L-/S-</w:t>
      </w:r>
      <w:r>
        <w:t xml:space="preserve">band </w:t>
      </w:r>
      <w:r w:rsidR="00B52DD2">
        <w:t>(</w:t>
      </w:r>
      <w:r>
        <w:t>n254</w:t>
      </w:r>
      <w:r w:rsidR="00B52DD2">
        <w:t>)</w:t>
      </w:r>
      <w:r>
        <w:t xml:space="preserve"> was standardised during Rel-18, whereupon </w:t>
      </w:r>
      <w:r w:rsidR="009B402C">
        <w:t>the smaller considered channel bandwidth was 5MHz with the</w:t>
      </w:r>
      <w:r>
        <w:t xml:space="preserve"> corresponding results gathered and summarised in TR 38.791. Here we present </w:t>
      </w:r>
      <w:r w:rsidR="009B402C">
        <w:t>power back-off</w:t>
      </w:r>
      <w:r>
        <w:t xml:space="preserve"> results for the PC</w:t>
      </w:r>
      <w:r w:rsidR="009B402C">
        <w:t>3</w:t>
      </w:r>
      <w:r>
        <w:t xml:space="preserve"> power class</w:t>
      </w:r>
      <w:r w:rsidR="009B402C">
        <w:t xml:space="preserve"> and the 3MHz channel</w:t>
      </w:r>
      <w:r>
        <w:t xml:space="preserve"> with the </w:t>
      </w:r>
      <w:r w:rsidR="009B402C">
        <w:t xml:space="preserve">following </w:t>
      </w:r>
      <w:r>
        <w:t>common assumptions</w:t>
      </w:r>
      <w:r w:rsidR="009B402C">
        <w:t>:</w:t>
      </w:r>
      <w:r>
        <w:t xml:space="preserve"> </w:t>
      </w:r>
    </w:p>
    <w:p w14:paraId="026EA81A" w14:textId="528CF6C2" w:rsidR="00FB4C0B" w:rsidRDefault="00FB4C0B" w:rsidP="00FB4C0B">
      <w:pPr>
        <w:pStyle w:val="B1"/>
      </w:pPr>
      <w:r>
        <w:t>-</w:t>
      </w:r>
      <w:r>
        <w:tab/>
        <w:t>Tx power: PC</w:t>
      </w:r>
      <w:r w:rsidR="00E64EB8">
        <w:t>3</w:t>
      </w:r>
      <w:r>
        <w:t xml:space="preserve"> (+2</w:t>
      </w:r>
      <w:r w:rsidR="00E64EB8">
        <w:t>3</w:t>
      </w:r>
      <w:r>
        <w:t>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5C439684" w:rsidR="00FB4C0B" w:rsidRDefault="00FB4C0B" w:rsidP="00FB4C0B">
      <w:pPr>
        <w:pStyle w:val="B1"/>
      </w:pPr>
      <w:r>
        <w:t>-</w:t>
      </w:r>
      <w:r>
        <w:tab/>
        <w:t xml:space="preserve">Regulations: ETSI </w:t>
      </w:r>
      <w:r w:rsidR="009B402C">
        <w:t xml:space="preserve">(NS_04 and NS_05) </w:t>
      </w:r>
      <w:r>
        <w:t>and FCC</w:t>
      </w:r>
      <w:r w:rsidR="009B402C">
        <w:t xml:space="preserve"> (NS_03)</w:t>
      </w:r>
    </w:p>
    <w:p w14:paraId="799A5279" w14:textId="77777777" w:rsidR="00FA35E1" w:rsidRDefault="00EB161B" w:rsidP="00FB4C0B">
      <w:r>
        <w:t xml:space="preserve">While specifying the A-MPR values for the 5MHz channel, several A-MPR regions were identified as shown in Figure 2.1-1 below: </w:t>
      </w:r>
    </w:p>
    <w:p w14:paraId="299044C0" w14:textId="4405FABF" w:rsidR="00FA35E1" w:rsidRDefault="00FA35E1" w:rsidP="00FA35E1">
      <w:pPr>
        <w:pStyle w:val="B1"/>
      </w:pPr>
      <w:r>
        <w:t>-</w:t>
      </w:r>
      <w:r>
        <w:tab/>
      </w:r>
      <w:r w:rsidR="00EB161B">
        <w:t>the left-most region has the highest power back-off</w:t>
      </w:r>
      <w:r>
        <w:t xml:space="preserve"> (1612.5 &lt;= Fc &lt;= 1613.9)</w:t>
      </w:r>
      <w:r w:rsidR="00EB161B">
        <w:t xml:space="preserve"> </w:t>
      </w:r>
    </w:p>
    <w:p w14:paraId="02C96DE9" w14:textId="27275C0A" w:rsidR="00FA35E1" w:rsidRDefault="00FA35E1" w:rsidP="00FA35E1">
      <w:pPr>
        <w:pStyle w:val="B1"/>
      </w:pPr>
      <w:r>
        <w:t>-</w:t>
      </w:r>
      <w:r>
        <w:tab/>
      </w:r>
      <w:r w:rsidR="00EB161B">
        <w:t>the next region requires power back-off only for the large allocations</w:t>
      </w:r>
      <w:r>
        <w:t xml:space="preserve"> (1613.9 &lt;= Fc &lt;= 1615.7)</w:t>
      </w:r>
      <w:r w:rsidR="00EB161B">
        <w:t xml:space="preserve"> </w:t>
      </w:r>
    </w:p>
    <w:p w14:paraId="29E23AF3" w14:textId="77777777" w:rsidR="00FA35E1" w:rsidRDefault="00FA35E1" w:rsidP="00FA35E1">
      <w:pPr>
        <w:pStyle w:val="B1"/>
      </w:pPr>
      <w:r>
        <w:t>-</w:t>
      </w:r>
      <w:r>
        <w:tab/>
      </w:r>
      <w:r w:rsidR="00EB161B">
        <w:t xml:space="preserve">the right-most region </w:t>
      </w:r>
      <w:r>
        <w:t xml:space="preserve">also </w:t>
      </w:r>
      <w:r w:rsidR="00EB161B">
        <w:t xml:space="preserve">requires </w:t>
      </w:r>
      <w:r>
        <w:t>some power back-off (1622.4 &lt;= Fc &lt;= 1624).</w:t>
      </w:r>
    </w:p>
    <w:p w14:paraId="564FA6A1" w14:textId="77777777" w:rsidR="00FA35E1" w:rsidRDefault="00FA35E1" w:rsidP="00FA35E1"/>
    <w:p w14:paraId="50B52737" w14:textId="6A9D92DD" w:rsidR="00FB4C0B" w:rsidRPr="004517C6" w:rsidRDefault="00FA35E1" w:rsidP="00966007">
      <w:pPr>
        <w:jc w:val="both"/>
      </w:pPr>
      <w:r>
        <w:t>Since the largest power back-off is typically needed only for the edge channels, the initial 3MHz power back-off simulations will be conducted for the corresponding channels at the left- and right-edges the band. Furthermore, we will consider ETSI requirements because they are more stringent than FCC.</w:t>
      </w:r>
      <w:r w:rsidR="00FB4C0B" w:rsidRPr="004517C6">
        <w:t xml:space="preserve"> </w:t>
      </w:r>
    </w:p>
    <w:p w14:paraId="50AE4A50" w14:textId="591FCC6F" w:rsidR="00FB4C0B" w:rsidRPr="00A65586" w:rsidRDefault="005C7D64" w:rsidP="00FB4C0B">
      <w:pPr>
        <w:jc w:val="center"/>
        <w:rPr>
          <w:highlight w:val="yellow"/>
        </w:rPr>
      </w:pPr>
      <w:r>
        <w:rPr>
          <w:noProof/>
        </w:rPr>
        <w:lastRenderedPageBreak/>
        <w:drawing>
          <wp:inline distT="0" distB="0" distL="0" distR="0" wp14:anchorId="33F29983" wp14:editId="257F1866">
            <wp:extent cx="6122035" cy="1480820"/>
            <wp:effectExtent l="0" t="0" r="0" b="5080"/>
            <wp:docPr id="2476756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675678" name="Picture 24767567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B4B3D" w14:textId="56EDA9FB" w:rsidR="00326299" w:rsidRDefault="00FB4C0B" w:rsidP="00DE1167">
      <w:pPr>
        <w:pStyle w:val="TF"/>
      </w:pPr>
      <w:r w:rsidRPr="0042472F">
        <w:t xml:space="preserve">Figure 2.1-1: </w:t>
      </w:r>
      <w:r w:rsidR="005C7D64">
        <w:t>A-MPR regions for the 5MHz channel for NS_04 and NS_05</w:t>
      </w:r>
      <w:r w:rsidRPr="0042472F">
        <w:t>.</w:t>
      </w:r>
    </w:p>
    <w:p w14:paraId="04E7D5EA" w14:textId="34F5EA07" w:rsidR="00326299" w:rsidRDefault="00326299" w:rsidP="00326299">
      <w:pPr>
        <w:pStyle w:val="Heading2"/>
      </w:pPr>
      <w:r>
        <w:t>2.2</w:t>
      </w:r>
      <w:r>
        <w:tab/>
      </w:r>
      <w:r w:rsidR="009B402C">
        <w:t>Power bac</w:t>
      </w:r>
      <w:r w:rsidR="005C7D64">
        <w:t>k</w:t>
      </w:r>
      <w:r w:rsidR="009B402C">
        <w:t>-off</w:t>
      </w:r>
      <w:r>
        <w:t xml:space="preserve"> </w:t>
      </w:r>
      <w:r w:rsidR="00D60C50">
        <w:t>simulations</w:t>
      </w:r>
    </w:p>
    <w:p w14:paraId="1A4417FD" w14:textId="155462B8" w:rsidR="00A00F77" w:rsidRDefault="00A00F77" w:rsidP="00A00F77">
      <w:pPr>
        <w:pStyle w:val="Heading3"/>
      </w:pPr>
      <w:r>
        <w:t>2.2.1</w:t>
      </w:r>
      <w:r>
        <w:tab/>
      </w:r>
      <w:r w:rsidRPr="00A00F77">
        <w:t>1610-1618MHz</w:t>
      </w:r>
      <w:r>
        <w:t xml:space="preserve"> ETSI sub-range (NS_04N)</w:t>
      </w:r>
    </w:p>
    <w:p w14:paraId="40B5DBC5" w14:textId="384E9FC2" w:rsidR="00485965" w:rsidRDefault="00AC3F6A" w:rsidP="00966007">
      <w:pPr>
        <w:jc w:val="both"/>
      </w:pPr>
      <w:r>
        <w:t>Figure 2.2</w:t>
      </w:r>
      <w:r w:rsidR="005500AC">
        <w:t>.1</w:t>
      </w:r>
      <w:r>
        <w:t xml:space="preserve">-1 </w:t>
      </w:r>
      <w:r w:rsidR="005500AC">
        <w:t>present power back-off results for a case when the 3MHz channel is located right at the lower edge of the band</w:t>
      </w:r>
      <w:r w:rsidR="00E12073">
        <w:t xml:space="preserve">.  </w:t>
      </w:r>
      <w:r w:rsidR="00B45561">
        <w:t>So</w:t>
      </w:r>
      <w:r w:rsidR="00B62C6F">
        <w:t>,</w:t>
      </w:r>
      <w:r w:rsidR="00B45561">
        <w:t xml:space="preserve"> for both CP-OFDM and DFT-s-OFDM most allocations do not need any specific power back-off, except for the large allocations spanning all (or almost all) 15RBs within the 3MHz channel.</w:t>
      </w:r>
      <w:r w:rsidR="00DE306A">
        <w:t xml:space="preserve"> For those cases an extra power back-off, exceeding MPR, could be needed. </w:t>
      </w:r>
    </w:p>
    <w:p w14:paraId="09AA921A" w14:textId="6072BAC3" w:rsidR="00485965" w:rsidRDefault="00B45561" w:rsidP="00A75F77">
      <w:pPr>
        <w:jc w:val="both"/>
      </w:pPr>
      <w:r w:rsidRPr="00B45561">
        <w:rPr>
          <w:noProof/>
        </w:rPr>
        <w:drawing>
          <wp:inline distT="0" distB="0" distL="0" distR="0" wp14:anchorId="103E7188" wp14:editId="4C83574D">
            <wp:extent cx="2459421" cy="2024220"/>
            <wp:effectExtent l="0" t="0" r="4445" b="0"/>
            <wp:docPr id="134050373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50373" name="Picture 1" descr="A graph of different color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1295" cy="2042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B45561">
        <w:rPr>
          <w:noProof/>
        </w:rPr>
        <w:drawing>
          <wp:inline distT="0" distB="0" distL="0" distR="0" wp14:anchorId="2C73AFC5" wp14:editId="534B6D7E">
            <wp:extent cx="2443290" cy="2033752"/>
            <wp:effectExtent l="0" t="0" r="0" b="0"/>
            <wp:docPr id="2115214278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214278" name="Picture 1" descr="A graph of different color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7421" cy="207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6BDAFD35" w:rsidR="00366323" w:rsidRDefault="00366323" w:rsidP="00366323">
      <w:pPr>
        <w:pStyle w:val="TF"/>
      </w:pPr>
      <w:r w:rsidRPr="0042472F">
        <w:t>Figure 2.</w:t>
      </w:r>
      <w:r>
        <w:t>2</w:t>
      </w:r>
      <w:r w:rsidR="005500AC">
        <w:t>.1</w:t>
      </w:r>
      <w:r w:rsidRPr="0042472F">
        <w:t>-</w:t>
      </w:r>
      <w:r w:rsidR="005500AC">
        <w:t>1</w:t>
      </w:r>
      <w:r w:rsidRPr="0042472F">
        <w:t xml:space="preserve">: </w:t>
      </w:r>
      <w:r w:rsidR="00265121">
        <w:t>Power back-off</w:t>
      </w:r>
      <w:r>
        <w:t xml:space="preserve"> results for NS_04N (Fc=161</w:t>
      </w:r>
      <w:r w:rsidR="00265121">
        <w:t>1</w:t>
      </w:r>
      <w:r>
        <w:t>.</w:t>
      </w:r>
      <w:r w:rsidR="00265121">
        <w:t>5</w:t>
      </w:r>
      <w:r>
        <w:t>MHz).</w:t>
      </w:r>
    </w:p>
    <w:p w14:paraId="64631DBF" w14:textId="1CF6C509" w:rsidR="00A00F77" w:rsidRDefault="0082378A" w:rsidP="00BD5FE5">
      <w:r>
        <w:t>And once we shift the 3MHz channel farther away from the lower edge of the band, all allocations become power back-off free or stay within the MPR limits.</w:t>
      </w:r>
      <w:r w:rsidR="001B58DA">
        <w:t xml:space="preserve"> </w:t>
      </w:r>
      <w:r w:rsidR="001B58DA" w:rsidRPr="001B58DA">
        <w:t>Figure 2.2.1-2</w:t>
      </w:r>
      <w:r w:rsidR="001B58DA">
        <w:t xml:space="preserve"> below presents the power back-off values when the 3MHz channel is shifted by 1.4MHz (i.e. same offset which was considered in the 5MHz studies).</w:t>
      </w:r>
    </w:p>
    <w:p w14:paraId="4BD8AD74" w14:textId="7B8A4AD4" w:rsidR="0082378A" w:rsidRDefault="00A108F9" w:rsidP="00BD5FE5">
      <w:r w:rsidRPr="00A108F9">
        <w:rPr>
          <w:noProof/>
        </w:rPr>
        <w:drawing>
          <wp:inline distT="0" distB="0" distL="0" distR="0" wp14:anchorId="4879D134" wp14:editId="2A258C42">
            <wp:extent cx="2459355" cy="2050185"/>
            <wp:effectExtent l="0" t="0" r="4445" b="0"/>
            <wp:docPr id="118318341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18341" name="Picture 1" descr="A graph of different color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3304" cy="2078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A108F9">
        <w:rPr>
          <w:noProof/>
        </w:rPr>
        <w:drawing>
          <wp:inline distT="0" distB="0" distL="0" distR="0" wp14:anchorId="036593E4" wp14:editId="799167C2">
            <wp:extent cx="2411314" cy="2054157"/>
            <wp:effectExtent l="0" t="0" r="1905" b="3810"/>
            <wp:docPr id="1138606956" name="Picture 1" descr="A graph with green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606956" name="Picture 1" descr="A graph with green square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25436" cy="2066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61918" w14:textId="2903DBE4" w:rsidR="0082378A" w:rsidRDefault="0082378A" w:rsidP="0082378A">
      <w:pPr>
        <w:pStyle w:val="TF"/>
      </w:pPr>
      <w:r w:rsidRPr="0042472F">
        <w:t>Figure 2.</w:t>
      </w:r>
      <w:r>
        <w:t>2.1</w:t>
      </w:r>
      <w:r w:rsidRPr="0042472F">
        <w:t>-</w:t>
      </w:r>
      <w:r>
        <w:t>2</w:t>
      </w:r>
      <w:r w:rsidRPr="0042472F">
        <w:t xml:space="preserve">: </w:t>
      </w:r>
      <w:r>
        <w:t>Power back-off results for NS_04N (Fc=1612.9MHz).</w:t>
      </w:r>
    </w:p>
    <w:p w14:paraId="332B3EE6" w14:textId="77777777" w:rsidR="0082378A" w:rsidRDefault="0082378A" w:rsidP="00BD5FE5"/>
    <w:p w14:paraId="67D73B1D" w14:textId="385C6C14" w:rsidR="00A00F77" w:rsidRDefault="00A00F77" w:rsidP="00A00F77">
      <w:pPr>
        <w:pStyle w:val="Heading3"/>
      </w:pPr>
      <w:r>
        <w:lastRenderedPageBreak/>
        <w:t>2.2.2</w:t>
      </w:r>
      <w:r>
        <w:tab/>
        <w:t>1618-1626.5MHz ETSI sub-range (NS_05N)</w:t>
      </w:r>
    </w:p>
    <w:p w14:paraId="3B4E8018" w14:textId="07D4EE06" w:rsidR="00D16E5B" w:rsidRDefault="002D16A6" w:rsidP="00966007">
      <w:pPr>
        <w:jc w:val="both"/>
      </w:pPr>
      <w:r>
        <w:t>Next, Figure 2.2</w:t>
      </w:r>
      <w:r w:rsidR="00BD6A42">
        <w:t>.2</w:t>
      </w:r>
      <w:r>
        <w:t>-</w:t>
      </w:r>
      <w:r w:rsidR="00BD6A42">
        <w:t>1</w:t>
      </w:r>
      <w:r>
        <w:t xml:space="preserve"> presents simulations results for </w:t>
      </w:r>
      <w:r w:rsidR="00BD6A42">
        <w:t xml:space="preserve">3MHz channel placed at the right-most edge of the band under the </w:t>
      </w:r>
      <w:r>
        <w:t>NS_05N</w:t>
      </w:r>
      <w:r w:rsidR="00BD6A42">
        <w:t xml:space="preserve"> flag</w:t>
      </w:r>
      <w:r w:rsidR="00751068">
        <w:t>.</w:t>
      </w:r>
      <w:r w:rsidR="00BD6A42">
        <w:t xml:space="preserve"> As can be seen from the figures, most of the allocations do not need any power back-off and the ones, which need it, are still within the existing MPR limits. The only exception is the right-most allocations within the 3MHz channel, which might need extra power back-off not covered by MPR. </w:t>
      </w:r>
    </w:p>
    <w:p w14:paraId="13B8F0C4" w14:textId="77777777" w:rsidR="003A0541" w:rsidRDefault="003A0541" w:rsidP="00BD5FE5"/>
    <w:p w14:paraId="0D895688" w14:textId="5884E87D" w:rsidR="002D16A6" w:rsidRDefault="005D5574" w:rsidP="00BD5FE5">
      <w:r w:rsidRPr="005D5574">
        <w:rPr>
          <w:noProof/>
        </w:rPr>
        <w:drawing>
          <wp:inline distT="0" distB="0" distL="0" distR="0" wp14:anchorId="6AD4A36E" wp14:editId="35F1C491">
            <wp:extent cx="2672255" cy="2240415"/>
            <wp:effectExtent l="0" t="0" r="0" b="0"/>
            <wp:docPr id="1425041951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041951" name="Picture 1" descr="A graph of different colored square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86057" cy="2251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5D5574">
        <w:rPr>
          <w:noProof/>
        </w:rPr>
        <w:drawing>
          <wp:inline distT="0" distB="0" distL="0" distR="0" wp14:anchorId="3184E8CB" wp14:editId="3C9C7017">
            <wp:extent cx="2719552" cy="2259194"/>
            <wp:effectExtent l="0" t="0" r="0" b="1905"/>
            <wp:docPr id="1711650498" name="Picture 1" descr="A graph of a number of colo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650498" name="Picture 1" descr="A graph of a number of colors&#10;&#10;Description automatically generated with medium confidenc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1303" cy="2277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D44FC" w14:textId="43D12D06" w:rsidR="00366323" w:rsidRDefault="002D16A6" w:rsidP="002D16A6">
      <w:pPr>
        <w:pStyle w:val="TF"/>
      </w:pPr>
      <w:r w:rsidRPr="0042472F">
        <w:t>Figure 2.</w:t>
      </w:r>
      <w:r>
        <w:t>2</w:t>
      </w:r>
      <w:r w:rsidR="00BD6A42">
        <w:t>.2</w:t>
      </w:r>
      <w:r w:rsidRPr="0042472F">
        <w:t>-</w:t>
      </w:r>
      <w:r w:rsidR="00BD6A42">
        <w:t>1</w:t>
      </w:r>
      <w:r w:rsidRPr="0042472F">
        <w:t xml:space="preserve">: </w:t>
      </w:r>
      <w:r w:rsidR="00BD6A42">
        <w:t>Power back-off</w:t>
      </w:r>
      <w:r>
        <w:t xml:space="preserve"> results for NS_05N (Fc=</w:t>
      </w:r>
      <w:r w:rsidR="00BD6A42">
        <w:t>1625</w:t>
      </w:r>
      <w:r>
        <w:t>MHz).</w:t>
      </w:r>
    </w:p>
    <w:p w14:paraId="2EA4A5EC" w14:textId="77777777" w:rsidR="002510A7" w:rsidRDefault="002510A7" w:rsidP="00BD5FE5"/>
    <w:p w14:paraId="111FDE21" w14:textId="04387937" w:rsidR="002D16A6" w:rsidRDefault="00BE3F0E" w:rsidP="00BD5FE5">
      <w:r>
        <w:t>And shifting the 3MHz channel away from the upper edge of the band reduces a lot required power back-off as can be seen from Figure 2.2.2-2 below</w:t>
      </w:r>
      <w:r w:rsidR="00B94FCE">
        <w:t xml:space="preserve"> (the offset of 1.6MHz from the upper edge is the same as was considered for the 5MHz studies)</w:t>
      </w:r>
      <w:r>
        <w:t>.</w:t>
      </w:r>
    </w:p>
    <w:p w14:paraId="4E90F299" w14:textId="77777777" w:rsidR="003A0541" w:rsidRDefault="003A0541" w:rsidP="00BD5FE5"/>
    <w:p w14:paraId="5CD2CA88" w14:textId="03333880" w:rsidR="00751068" w:rsidRDefault="002510A7" w:rsidP="00BD5FE5">
      <w:r w:rsidRPr="002510A7">
        <w:rPr>
          <w:noProof/>
        </w:rPr>
        <w:drawing>
          <wp:inline distT="0" distB="0" distL="0" distR="0" wp14:anchorId="44FB56FF" wp14:editId="432A0F34">
            <wp:extent cx="2672080" cy="2227518"/>
            <wp:effectExtent l="0" t="0" r="0" b="0"/>
            <wp:docPr id="1855834673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834673" name="Picture 1" descr="A graph of different colored squares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91277" cy="2243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 w:rsidRPr="002510A7">
        <w:rPr>
          <w:noProof/>
        </w:rPr>
        <w:drawing>
          <wp:inline distT="0" distB="0" distL="0" distR="0" wp14:anchorId="5F0B4331" wp14:editId="2F80ABC7">
            <wp:extent cx="2687539" cy="2186048"/>
            <wp:effectExtent l="0" t="0" r="5080" b="0"/>
            <wp:docPr id="1299165864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165864" name="Picture 1" descr="A graph of different colors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95638" cy="219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2563B" w14:textId="0415EBA9" w:rsidR="00BE3F0E" w:rsidRDefault="00BE3F0E" w:rsidP="00BE3F0E">
      <w:pPr>
        <w:pStyle w:val="TF"/>
      </w:pPr>
      <w:r w:rsidRPr="0042472F">
        <w:t>Figure 2.</w:t>
      </w:r>
      <w:r>
        <w:t>2.2</w:t>
      </w:r>
      <w:r w:rsidRPr="0042472F">
        <w:t>-</w:t>
      </w:r>
      <w:r>
        <w:t>1</w:t>
      </w:r>
      <w:r w:rsidRPr="0042472F">
        <w:t xml:space="preserve">: </w:t>
      </w:r>
      <w:r>
        <w:t>Power back-off results for NS_05N (Fc=1623.4MHz).</w:t>
      </w:r>
    </w:p>
    <w:p w14:paraId="13CAAEEA" w14:textId="066C4412" w:rsidR="001D5F7C" w:rsidRDefault="001D5F7C" w:rsidP="001D5F7C">
      <w:pPr>
        <w:pStyle w:val="Heading3"/>
      </w:pPr>
      <w:r>
        <w:t>2.2.3</w:t>
      </w:r>
      <w:r>
        <w:tab/>
        <w:t>Summary</w:t>
      </w:r>
    </w:p>
    <w:p w14:paraId="0C8F1856" w14:textId="4390890F" w:rsidR="00DE1167" w:rsidRDefault="000C0D87" w:rsidP="00966007">
      <w:pPr>
        <w:jc w:val="both"/>
      </w:pPr>
      <w:r>
        <w:t xml:space="preserve">Based on the presented power back-off values for the 3MHz channel one can see that we can in principle adopt the same </w:t>
      </w:r>
      <w:r w:rsidR="00C31091">
        <w:t>frequency partition</w:t>
      </w:r>
      <w:r>
        <w:t xml:space="preserve"> as for the 5MHz channel.</w:t>
      </w:r>
      <w:r w:rsidR="001449DB">
        <w:t xml:space="preserve"> At the same time</w:t>
      </w:r>
      <w:r w:rsidR="00554F74">
        <w:t>,</w:t>
      </w:r>
      <w:r w:rsidR="001449DB">
        <w:t xml:space="preserve"> we can simplify </w:t>
      </w:r>
      <w:r w:rsidR="00F47DB4">
        <w:t xml:space="preserve">it </w:t>
      </w:r>
      <w:r w:rsidR="001449DB">
        <w:t xml:space="preserve">a bit because there will be no need to differentiate between high and low A-MPR </w:t>
      </w:r>
      <w:r w:rsidR="00C31091">
        <w:t>parts</w:t>
      </w:r>
      <w:r w:rsidR="001449DB">
        <w:t xml:space="preserve">, as it was the case with the 5MHz channel. </w:t>
      </w:r>
      <w:r w:rsidR="003C44E8">
        <w:t xml:space="preserve">As can be seen from the Table 2.2.3-1 below, we need only two A-MPR </w:t>
      </w:r>
      <w:r w:rsidR="00C31091">
        <w:t>partitions</w:t>
      </w:r>
      <w:r w:rsidR="003C44E8">
        <w:t xml:space="preserve">, at the lower and the upper edge of the band, to meet the ETSI regulatory requirements defined by NS_04N and NS_05N. </w:t>
      </w:r>
      <w:r w:rsidR="00D91D0F">
        <w:t>Same information is also presented in Figure 2.</w:t>
      </w:r>
      <w:r w:rsidR="00C1194C">
        <w:t>2.3</w:t>
      </w:r>
      <w:r w:rsidR="00D91D0F">
        <w:t xml:space="preserve">-1. </w:t>
      </w:r>
      <w:r w:rsidR="003C44E8">
        <w:t xml:space="preserve">As for the FCC NS_03N, only one A-MPR </w:t>
      </w:r>
      <w:r w:rsidR="00C31091">
        <w:t xml:space="preserve">partition </w:t>
      </w:r>
      <w:r w:rsidR="003C44E8">
        <w:t xml:space="preserve">is needed at the lower edge of the band. </w:t>
      </w:r>
    </w:p>
    <w:p w14:paraId="7693DD85" w14:textId="77777777" w:rsidR="003C44E8" w:rsidRDefault="003C44E8" w:rsidP="00BD5FE5"/>
    <w:p w14:paraId="01334F6E" w14:textId="77777777" w:rsidR="003C44E8" w:rsidRDefault="003C44E8" w:rsidP="00BD5FE5"/>
    <w:p w14:paraId="0AFD8F01" w14:textId="75455626" w:rsidR="003C44E8" w:rsidRDefault="003C44E8" w:rsidP="003C44E8">
      <w:pPr>
        <w:pStyle w:val="TH"/>
      </w:pPr>
      <w:r>
        <w:t xml:space="preserve">Table 2.2.3-1: Summary of the </w:t>
      </w:r>
      <w:r w:rsidR="00966007">
        <w:t>f</w:t>
      </w:r>
      <w:r w:rsidR="009F10E5">
        <w:t>requency</w:t>
      </w:r>
      <w:r>
        <w:t xml:space="preserve"> regions </w:t>
      </w:r>
      <w:r w:rsidR="00966007">
        <w:t>where A-MPR is needed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1983"/>
        <w:gridCol w:w="1844"/>
      </w:tblGrid>
      <w:tr w:rsidR="003C44E8" w14:paraId="5649D162" w14:textId="77777777" w:rsidTr="003C44E8">
        <w:tc>
          <w:tcPr>
            <w:tcW w:w="2972" w:type="dxa"/>
          </w:tcPr>
          <w:p w14:paraId="595E393D" w14:textId="1F5FBEA1" w:rsidR="003C44E8" w:rsidRDefault="00966007" w:rsidP="003C44E8">
            <w:pPr>
              <w:pStyle w:val="TAH"/>
            </w:pPr>
            <w:r>
              <w:t>F</w:t>
            </w:r>
            <w:r w:rsidR="009B1DBF">
              <w:t>requency</w:t>
            </w:r>
            <w:r w:rsidR="003C44E8">
              <w:t xml:space="preserve"> region</w:t>
            </w:r>
            <w:r w:rsidR="00E94B98">
              <w:t xml:space="preserve"> (MHz)</w:t>
            </w:r>
          </w:p>
        </w:tc>
        <w:tc>
          <w:tcPr>
            <w:tcW w:w="2268" w:type="dxa"/>
          </w:tcPr>
          <w:p w14:paraId="0EC6BB65" w14:textId="155E923A" w:rsidR="003C44E8" w:rsidRDefault="003C44E8" w:rsidP="003C44E8">
            <w:pPr>
              <w:pStyle w:val="TAH"/>
            </w:pPr>
            <w:r>
              <w:t>NS_03N</w:t>
            </w:r>
            <w:r w:rsidR="00AA1A65">
              <w:t xml:space="preserve"> (FCC)</w:t>
            </w:r>
          </w:p>
        </w:tc>
        <w:tc>
          <w:tcPr>
            <w:tcW w:w="1983" w:type="dxa"/>
          </w:tcPr>
          <w:p w14:paraId="790FCA2F" w14:textId="73A4C3B2" w:rsidR="003C44E8" w:rsidRDefault="003C44E8" w:rsidP="003C44E8">
            <w:pPr>
              <w:pStyle w:val="TAH"/>
            </w:pPr>
            <w:r>
              <w:t>NS_04N</w:t>
            </w:r>
            <w:r w:rsidR="00AA1A65">
              <w:t xml:space="preserve"> (ETSI)</w:t>
            </w:r>
          </w:p>
        </w:tc>
        <w:tc>
          <w:tcPr>
            <w:tcW w:w="1844" w:type="dxa"/>
          </w:tcPr>
          <w:p w14:paraId="6DCC6BA0" w14:textId="59D9903B" w:rsidR="003C44E8" w:rsidRDefault="003C44E8" w:rsidP="003C44E8">
            <w:pPr>
              <w:pStyle w:val="TAH"/>
            </w:pPr>
            <w:r>
              <w:t>NS_05N</w:t>
            </w:r>
            <w:r w:rsidR="00AA1A65">
              <w:t xml:space="preserve"> (ETSI)</w:t>
            </w:r>
          </w:p>
        </w:tc>
      </w:tr>
      <w:tr w:rsidR="003C44E8" w14:paraId="12B4FB0F" w14:textId="77777777" w:rsidTr="003C44E8">
        <w:tc>
          <w:tcPr>
            <w:tcW w:w="2972" w:type="dxa"/>
          </w:tcPr>
          <w:p w14:paraId="68F28AF8" w14:textId="3D94BA39" w:rsidR="003C44E8" w:rsidRDefault="003C44E8" w:rsidP="003C44E8">
            <w:pPr>
              <w:pStyle w:val="TAC"/>
            </w:pPr>
            <w:r>
              <w:t xml:space="preserve"> </w:t>
            </w:r>
            <w:r w:rsidRPr="003C44E8">
              <w:t xml:space="preserve">1611.5 </w:t>
            </w:r>
            <w:r>
              <w:t>&lt;= Fc &lt;= 1612.9</w:t>
            </w:r>
          </w:p>
        </w:tc>
        <w:tc>
          <w:tcPr>
            <w:tcW w:w="2268" w:type="dxa"/>
          </w:tcPr>
          <w:p w14:paraId="3BCA3B4A" w14:textId="6A58E870" w:rsidR="003C44E8" w:rsidRDefault="003C44E8" w:rsidP="003C44E8">
            <w:pPr>
              <w:pStyle w:val="TAC"/>
            </w:pPr>
            <w:r>
              <w:t>X</w:t>
            </w:r>
          </w:p>
        </w:tc>
        <w:tc>
          <w:tcPr>
            <w:tcW w:w="1983" w:type="dxa"/>
          </w:tcPr>
          <w:p w14:paraId="58514EA3" w14:textId="1706E335" w:rsidR="003C44E8" w:rsidRDefault="003C44E8" w:rsidP="003C44E8">
            <w:pPr>
              <w:pStyle w:val="TAC"/>
            </w:pPr>
            <w:r>
              <w:t>X</w:t>
            </w:r>
          </w:p>
        </w:tc>
        <w:tc>
          <w:tcPr>
            <w:tcW w:w="1844" w:type="dxa"/>
          </w:tcPr>
          <w:p w14:paraId="4242AB5E" w14:textId="4FF68A9A" w:rsidR="003C44E8" w:rsidRDefault="003C44E8" w:rsidP="003C44E8">
            <w:pPr>
              <w:pStyle w:val="TAC"/>
            </w:pPr>
            <w:r>
              <w:t>X</w:t>
            </w:r>
          </w:p>
        </w:tc>
      </w:tr>
      <w:tr w:rsidR="003C44E8" w14:paraId="58B11C30" w14:textId="77777777" w:rsidTr="003C44E8">
        <w:tc>
          <w:tcPr>
            <w:tcW w:w="2972" w:type="dxa"/>
          </w:tcPr>
          <w:p w14:paraId="441033FC" w14:textId="1D5D2F89" w:rsidR="003C44E8" w:rsidRDefault="003C44E8" w:rsidP="003C44E8">
            <w:pPr>
              <w:pStyle w:val="TAC"/>
            </w:pPr>
            <w:r>
              <w:t>1623.4 &lt;= Fc &lt;= 1625</w:t>
            </w:r>
          </w:p>
        </w:tc>
        <w:tc>
          <w:tcPr>
            <w:tcW w:w="2268" w:type="dxa"/>
          </w:tcPr>
          <w:p w14:paraId="3CA7139A" w14:textId="77777777" w:rsidR="003C44E8" w:rsidRDefault="003C44E8" w:rsidP="003C44E8">
            <w:pPr>
              <w:pStyle w:val="TAC"/>
            </w:pPr>
          </w:p>
        </w:tc>
        <w:tc>
          <w:tcPr>
            <w:tcW w:w="1983" w:type="dxa"/>
          </w:tcPr>
          <w:p w14:paraId="70A7D89A" w14:textId="0B780A28" w:rsidR="003C44E8" w:rsidRDefault="003C44E8" w:rsidP="003C44E8">
            <w:pPr>
              <w:pStyle w:val="TAC"/>
            </w:pPr>
            <w:r>
              <w:t>X</w:t>
            </w:r>
          </w:p>
        </w:tc>
        <w:tc>
          <w:tcPr>
            <w:tcW w:w="1844" w:type="dxa"/>
          </w:tcPr>
          <w:p w14:paraId="722D8E18" w14:textId="102214F4" w:rsidR="003C44E8" w:rsidRDefault="003C44E8" w:rsidP="003C44E8">
            <w:pPr>
              <w:pStyle w:val="TAC"/>
            </w:pPr>
            <w:r>
              <w:t>X</w:t>
            </w:r>
          </w:p>
        </w:tc>
      </w:tr>
    </w:tbl>
    <w:p w14:paraId="7FAA06B3" w14:textId="77777777" w:rsidR="003C44E8" w:rsidRDefault="003C44E8" w:rsidP="00BD5FE5"/>
    <w:p w14:paraId="1B984C64" w14:textId="77777777" w:rsidR="00DE1167" w:rsidRDefault="00DE1167" w:rsidP="00BD5FE5"/>
    <w:p w14:paraId="4686F44E" w14:textId="28116950" w:rsidR="00562973" w:rsidRDefault="00562973" w:rsidP="00BD5FE5">
      <w:r>
        <w:rPr>
          <w:noProof/>
        </w:rPr>
        <w:drawing>
          <wp:inline distT="0" distB="0" distL="0" distR="0" wp14:anchorId="3F01DAEF" wp14:editId="113ABCEF">
            <wp:extent cx="6122035" cy="1480820"/>
            <wp:effectExtent l="0" t="0" r="0" b="5080"/>
            <wp:docPr id="6697495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749537" name="Picture 66974953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418DD" w14:textId="2001E09C" w:rsidR="00751068" w:rsidRPr="00BD5FE5" w:rsidRDefault="00D91D0F" w:rsidP="00D91D0F">
      <w:pPr>
        <w:pStyle w:val="TH"/>
      </w:pPr>
      <w:r w:rsidRPr="0042472F">
        <w:t>Figure 2.</w:t>
      </w:r>
      <w:r>
        <w:t>2.3</w:t>
      </w:r>
      <w:r w:rsidRPr="0042472F">
        <w:t xml:space="preserve">-1: </w:t>
      </w:r>
      <w:r>
        <w:t>A-MPR regions for the 3MHz channel for NS_04 and NS_05</w:t>
      </w: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0AC877D2" w14:textId="0A7F0A91" w:rsidR="002D2630" w:rsidRDefault="00540C1F" w:rsidP="00EA4155">
      <w:pPr>
        <w:jc w:val="both"/>
      </w:pPr>
      <w:r>
        <w:t xml:space="preserve">In this discussion paper we have presented our initial results for the power back-off values for the 3MHz channel operating in the NTN band n254 frequency range. As can be seen from the results, a smaller 3MHz channel needs smaller power back-off when compared to the 5MHz channel. In fact, in most cases no power back-off is </w:t>
      </w:r>
      <w:r w:rsidR="00872DD1">
        <w:t>required</w:t>
      </w:r>
      <w:r>
        <w:t xml:space="preserve"> or it is within the MPR margins. </w:t>
      </w:r>
      <w:r w:rsidR="00872DD1">
        <w:t xml:space="preserve">There are only two regions – at the lower and the upper edge of the band – where extra A-MPR values in the order of </w:t>
      </w:r>
      <w:proofErr w:type="gramStart"/>
      <w:r w:rsidR="00872DD1">
        <w:t>0.5..</w:t>
      </w:r>
      <w:proofErr w:type="gramEnd"/>
      <w:r w:rsidR="00872DD1">
        <w:t xml:space="preserve">1dB might be needed. </w:t>
      </w:r>
    </w:p>
    <w:p w14:paraId="404EC458" w14:textId="164B59F4" w:rsidR="009634C4" w:rsidRDefault="009634C4" w:rsidP="009634C4">
      <w:pPr>
        <w:pStyle w:val="Proposal"/>
      </w:pPr>
      <w:r>
        <w:t>Proposal:</w:t>
      </w:r>
      <w:r>
        <w:tab/>
        <w:t xml:space="preserve">The 3MHz channel needs A-MPR </w:t>
      </w:r>
      <w:r w:rsidR="007124A7">
        <w:t>for</w:t>
      </w:r>
      <w:r>
        <w:t xml:space="preserve"> the lower (NS_03N and NS_04N) and upper (NS_05N) edges of the NTN band n254</w:t>
      </w:r>
    </w:p>
    <w:p w14:paraId="6D0DED47" w14:textId="30958EEA" w:rsidR="002D16A6" w:rsidRDefault="00B12A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 w:rsidRPr="00477364">
        <w:rPr>
          <w:b w:val="0"/>
          <w:bCs w:val="0"/>
        </w:rPr>
        <w:fldChar w:fldCharType="begin"/>
      </w:r>
      <w:r w:rsidRPr="00477364">
        <w:rPr>
          <w:b w:val="0"/>
          <w:bCs w:val="0"/>
        </w:rPr>
        <w:instrText xml:space="preserve"> TOC \n \t "Proposal,1" </w:instrText>
      </w:r>
      <w:r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6E7B37CC" w14:textId="77777777" w:rsidR="00FF5898" w:rsidRDefault="00FF5898" w:rsidP="00FF5898">
      <w:pPr>
        <w:pStyle w:val="EX"/>
        <w:numPr>
          <w:ilvl w:val="0"/>
          <w:numId w:val="5"/>
        </w:numPr>
      </w:pPr>
      <w:bookmarkStart w:id="2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>", Globalstar, Apple</w:t>
      </w:r>
      <w:bookmarkEnd w:id="2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3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3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9"/>
      <w:footerReference w:type="defaul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BA544" w14:textId="77777777" w:rsidR="005B59F8" w:rsidRDefault="005B59F8">
      <w:r>
        <w:separator/>
      </w:r>
    </w:p>
  </w:endnote>
  <w:endnote w:type="continuationSeparator" w:id="0">
    <w:p w14:paraId="6838BD94" w14:textId="77777777" w:rsidR="005B59F8" w:rsidRDefault="005B5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6706F" w14:textId="77777777" w:rsidR="005B59F8" w:rsidRDefault="005B59F8">
      <w:r>
        <w:separator/>
      </w:r>
    </w:p>
  </w:footnote>
  <w:footnote w:type="continuationSeparator" w:id="0">
    <w:p w14:paraId="160087EB" w14:textId="77777777" w:rsidR="005B59F8" w:rsidRDefault="005B5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054"/>
    <w:rsid w:val="0003171C"/>
    <w:rsid w:val="00033397"/>
    <w:rsid w:val="00033F3B"/>
    <w:rsid w:val="000340EB"/>
    <w:rsid w:val="00040095"/>
    <w:rsid w:val="000430DD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A7A0F"/>
    <w:rsid w:val="000B0001"/>
    <w:rsid w:val="000B3699"/>
    <w:rsid w:val="000B5B22"/>
    <w:rsid w:val="000B6FC9"/>
    <w:rsid w:val="000C023C"/>
    <w:rsid w:val="000C0D87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2470A"/>
    <w:rsid w:val="00131646"/>
    <w:rsid w:val="00133525"/>
    <w:rsid w:val="001378AC"/>
    <w:rsid w:val="00141DDF"/>
    <w:rsid w:val="001449DB"/>
    <w:rsid w:val="001502E3"/>
    <w:rsid w:val="00150344"/>
    <w:rsid w:val="001527DF"/>
    <w:rsid w:val="00153861"/>
    <w:rsid w:val="00161A9C"/>
    <w:rsid w:val="00162B64"/>
    <w:rsid w:val="00164651"/>
    <w:rsid w:val="00171755"/>
    <w:rsid w:val="00176C55"/>
    <w:rsid w:val="00177BF7"/>
    <w:rsid w:val="0018138C"/>
    <w:rsid w:val="00181F79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58DA"/>
    <w:rsid w:val="001B6C60"/>
    <w:rsid w:val="001C21C3"/>
    <w:rsid w:val="001D02C2"/>
    <w:rsid w:val="001D03D7"/>
    <w:rsid w:val="001D3AF9"/>
    <w:rsid w:val="001D5F7C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10F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10A7"/>
    <w:rsid w:val="00252476"/>
    <w:rsid w:val="0025773F"/>
    <w:rsid w:val="002616A3"/>
    <w:rsid w:val="002649BE"/>
    <w:rsid w:val="00265121"/>
    <w:rsid w:val="00266CEF"/>
    <w:rsid w:val="002675F0"/>
    <w:rsid w:val="00270751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4080"/>
    <w:rsid w:val="002F662D"/>
    <w:rsid w:val="002F6BE3"/>
    <w:rsid w:val="002F6F2B"/>
    <w:rsid w:val="002F747C"/>
    <w:rsid w:val="0030293A"/>
    <w:rsid w:val="003040C1"/>
    <w:rsid w:val="00304790"/>
    <w:rsid w:val="00304DE1"/>
    <w:rsid w:val="00305671"/>
    <w:rsid w:val="00305920"/>
    <w:rsid w:val="003131E0"/>
    <w:rsid w:val="0031353C"/>
    <w:rsid w:val="003136A6"/>
    <w:rsid w:val="0031371F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965A5"/>
    <w:rsid w:val="003A0483"/>
    <w:rsid w:val="003A0541"/>
    <w:rsid w:val="003A4243"/>
    <w:rsid w:val="003A5C0D"/>
    <w:rsid w:val="003A6046"/>
    <w:rsid w:val="003B47E1"/>
    <w:rsid w:val="003B4BAF"/>
    <w:rsid w:val="003B5ABB"/>
    <w:rsid w:val="003B6864"/>
    <w:rsid w:val="003B6ED4"/>
    <w:rsid w:val="003C15C2"/>
    <w:rsid w:val="003C3971"/>
    <w:rsid w:val="003C44E8"/>
    <w:rsid w:val="003C65F9"/>
    <w:rsid w:val="003D17F9"/>
    <w:rsid w:val="003D6351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24A4D"/>
    <w:rsid w:val="00430D10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6248"/>
    <w:rsid w:val="004826A9"/>
    <w:rsid w:val="004837BD"/>
    <w:rsid w:val="00485965"/>
    <w:rsid w:val="0048636D"/>
    <w:rsid w:val="00487E97"/>
    <w:rsid w:val="0049129B"/>
    <w:rsid w:val="004A37DE"/>
    <w:rsid w:val="004B09FC"/>
    <w:rsid w:val="004B12D6"/>
    <w:rsid w:val="004B3E42"/>
    <w:rsid w:val="004B5470"/>
    <w:rsid w:val="004B6798"/>
    <w:rsid w:val="004C0A2E"/>
    <w:rsid w:val="004C1601"/>
    <w:rsid w:val="004C3099"/>
    <w:rsid w:val="004C38A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0C1F"/>
    <w:rsid w:val="0054158B"/>
    <w:rsid w:val="00541C18"/>
    <w:rsid w:val="00543E6C"/>
    <w:rsid w:val="005500AC"/>
    <w:rsid w:val="00550D79"/>
    <w:rsid w:val="0055283D"/>
    <w:rsid w:val="00554492"/>
    <w:rsid w:val="00554F74"/>
    <w:rsid w:val="00555910"/>
    <w:rsid w:val="00557742"/>
    <w:rsid w:val="0055777A"/>
    <w:rsid w:val="005618B2"/>
    <w:rsid w:val="00562973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B59F8"/>
    <w:rsid w:val="005C13CE"/>
    <w:rsid w:val="005C5712"/>
    <w:rsid w:val="005C6D6D"/>
    <w:rsid w:val="005C7D64"/>
    <w:rsid w:val="005D0294"/>
    <w:rsid w:val="005D27B5"/>
    <w:rsid w:val="005D2E01"/>
    <w:rsid w:val="005D4624"/>
    <w:rsid w:val="005D52B4"/>
    <w:rsid w:val="005D5574"/>
    <w:rsid w:val="005D5BCA"/>
    <w:rsid w:val="005D620E"/>
    <w:rsid w:val="005D7526"/>
    <w:rsid w:val="005E0910"/>
    <w:rsid w:val="005E1B49"/>
    <w:rsid w:val="005E3496"/>
    <w:rsid w:val="005E5E5E"/>
    <w:rsid w:val="005E69AE"/>
    <w:rsid w:val="005F3283"/>
    <w:rsid w:val="005F3E4E"/>
    <w:rsid w:val="005F5087"/>
    <w:rsid w:val="005F5463"/>
    <w:rsid w:val="005F6F36"/>
    <w:rsid w:val="005F7035"/>
    <w:rsid w:val="00600F4B"/>
    <w:rsid w:val="00602AEA"/>
    <w:rsid w:val="00607E3C"/>
    <w:rsid w:val="00613BC3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7FCD"/>
    <w:rsid w:val="0067193B"/>
    <w:rsid w:val="00673EF2"/>
    <w:rsid w:val="00675B9F"/>
    <w:rsid w:val="006777F3"/>
    <w:rsid w:val="00677AF9"/>
    <w:rsid w:val="00677B76"/>
    <w:rsid w:val="006800C1"/>
    <w:rsid w:val="00682719"/>
    <w:rsid w:val="00690E24"/>
    <w:rsid w:val="00691014"/>
    <w:rsid w:val="00695ACB"/>
    <w:rsid w:val="0069676C"/>
    <w:rsid w:val="006974B3"/>
    <w:rsid w:val="006A323F"/>
    <w:rsid w:val="006A4C43"/>
    <w:rsid w:val="006A5B00"/>
    <w:rsid w:val="006B30D0"/>
    <w:rsid w:val="006B4A28"/>
    <w:rsid w:val="006B7D66"/>
    <w:rsid w:val="006C2B4C"/>
    <w:rsid w:val="006C351C"/>
    <w:rsid w:val="006C3B46"/>
    <w:rsid w:val="006C3D95"/>
    <w:rsid w:val="006C5CE0"/>
    <w:rsid w:val="006C6F8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072BE"/>
    <w:rsid w:val="007124A7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0B7"/>
    <w:rsid w:val="00752198"/>
    <w:rsid w:val="00753881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113D"/>
    <w:rsid w:val="007A5A83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20B25"/>
    <w:rsid w:val="00822E73"/>
    <w:rsid w:val="0082378A"/>
    <w:rsid w:val="00823B74"/>
    <w:rsid w:val="008272CE"/>
    <w:rsid w:val="00830747"/>
    <w:rsid w:val="008321F9"/>
    <w:rsid w:val="0083542B"/>
    <w:rsid w:val="0084144D"/>
    <w:rsid w:val="0084603C"/>
    <w:rsid w:val="0085063B"/>
    <w:rsid w:val="00850EF7"/>
    <w:rsid w:val="00854961"/>
    <w:rsid w:val="008621D8"/>
    <w:rsid w:val="00863C72"/>
    <w:rsid w:val="00866877"/>
    <w:rsid w:val="00866E39"/>
    <w:rsid w:val="00872482"/>
    <w:rsid w:val="00872DD1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1D1C"/>
    <w:rsid w:val="008D2E9F"/>
    <w:rsid w:val="008D41E2"/>
    <w:rsid w:val="008D588A"/>
    <w:rsid w:val="008D7F8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085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16A"/>
    <w:rsid w:val="0095641F"/>
    <w:rsid w:val="00960253"/>
    <w:rsid w:val="00960E66"/>
    <w:rsid w:val="009634C4"/>
    <w:rsid w:val="00966007"/>
    <w:rsid w:val="00967996"/>
    <w:rsid w:val="009708E0"/>
    <w:rsid w:val="009755A8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1DBF"/>
    <w:rsid w:val="009B2332"/>
    <w:rsid w:val="009B402C"/>
    <w:rsid w:val="009B65C0"/>
    <w:rsid w:val="009C067E"/>
    <w:rsid w:val="009C2464"/>
    <w:rsid w:val="009C2C1B"/>
    <w:rsid w:val="009C5E4C"/>
    <w:rsid w:val="009D3B48"/>
    <w:rsid w:val="009D3F00"/>
    <w:rsid w:val="009E3057"/>
    <w:rsid w:val="009E3306"/>
    <w:rsid w:val="009E4032"/>
    <w:rsid w:val="009E7750"/>
    <w:rsid w:val="009F10E5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8F9"/>
    <w:rsid w:val="00A10F02"/>
    <w:rsid w:val="00A12136"/>
    <w:rsid w:val="00A1260C"/>
    <w:rsid w:val="00A15BD4"/>
    <w:rsid w:val="00A164B4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A1A65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0D79"/>
    <w:rsid w:val="00B42610"/>
    <w:rsid w:val="00B42970"/>
    <w:rsid w:val="00B43710"/>
    <w:rsid w:val="00B439C4"/>
    <w:rsid w:val="00B43A44"/>
    <w:rsid w:val="00B45561"/>
    <w:rsid w:val="00B45BF1"/>
    <w:rsid w:val="00B45F2F"/>
    <w:rsid w:val="00B5091E"/>
    <w:rsid w:val="00B521BD"/>
    <w:rsid w:val="00B52A3A"/>
    <w:rsid w:val="00B52DD2"/>
    <w:rsid w:val="00B53303"/>
    <w:rsid w:val="00B54890"/>
    <w:rsid w:val="00B57A69"/>
    <w:rsid w:val="00B57EC0"/>
    <w:rsid w:val="00B6028B"/>
    <w:rsid w:val="00B60AF5"/>
    <w:rsid w:val="00B62C6F"/>
    <w:rsid w:val="00B62F65"/>
    <w:rsid w:val="00B66212"/>
    <w:rsid w:val="00B72A82"/>
    <w:rsid w:val="00B757F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4FCE"/>
    <w:rsid w:val="00B97442"/>
    <w:rsid w:val="00B97F57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A42"/>
    <w:rsid w:val="00BD6C61"/>
    <w:rsid w:val="00BD7355"/>
    <w:rsid w:val="00BE0421"/>
    <w:rsid w:val="00BE3255"/>
    <w:rsid w:val="00BE3F0E"/>
    <w:rsid w:val="00BF128E"/>
    <w:rsid w:val="00BF41A6"/>
    <w:rsid w:val="00C03F8A"/>
    <w:rsid w:val="00C04C47"/>
    <w:rsid w:val="00C1194C"/>
    <w:rsid w:val="00C1496A"/>
    <w:rsid w:val="00C15897"/>
    <w:rsid w:val="00C246BA"/>
    <w:rsid w:val="00C260C6"/>
    <w:rsid w:val="00C27E8E"/>
    <w:rsid w:val="00C27F76"/>
    <w:rsid w:val="00C31091"/>
    <w:rsid w:val="00C33079"/>
    <w:rsid w:val="00C379D8"/>
    <w:rsid w:val="00C4354A"/>
    <w:rsid w:val="00C45231"/>
    <w:rsid w:val="00C50C74"/>
    <w:rsid w:val="00C5262E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91D0F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306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56FFC"/>
    <w:rsid w:val="00E603C1"/>
    <w:rsid w:val="00E64EB8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4B98"/>
    <w:rsid w:val="00E9599A"/>
    <w:rsid w:val="00E9649F"/>
    <w:rsid w:val="00E97146"/>
    <w:rsid w:val="00EA4155"/>
    <w:rsid w:val="00EA6749"/>
    <w:rsid w:val="00EB161B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2772E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47DB4"/>
    <w:rsid w:val="00F50F72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72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35E1"/>
    <w:rsid w:val="00FA7625"/>
    <w:rsid w:val="00FB1CFB"/>
    <w:rsid w:val="00FB2C76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2B0B"/>
    <w:rsid w:val="00FD324E"/>
    <w:rsid w:val="00FE1C04"/>
    <w:rsid w:val="00FE63B0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6565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5</cp:revision>
  <cp:lastPrinted>2019-02-25T14:05:00Z</cp:lastPrinted>
  <dcterms:created xsi:type="dcterms:W3CDTF">2024-10-22T11:07:00Z</dcterms:created>
  <dcterms:modified xsi:type="dcterms:W3CDTF">2024-11-06T17:45:00Z</dcterms:modified>
  <cp:category/>
</cp:coreProperties>
</file>